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73"/>
      </w:tblGrid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27"/>
                <w:szCs w:val="27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27"/>
                <w:szCs w:val="27"/>
                <w:bdr w:val="none" w:sz="0" w:space="0" w:color="auto" w:frame="1"/>
                <w:lang w:eastAsia="ru-RU"/>
              </w:rPr>
              <w:t>Отчет о финансовых результатах деятельности (ф. 0503121)</w:t>
            </w:r>
          </w:p>
        </w:tc>
      </w:tr>
    </w:tbl>
    <w:p w:rsidR="002540AA" w:rsidRPr="002540AA" w:rsidRDefault="002540AA" w:rsidP="0025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54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40"/>
        <w:gridCol w:w="7505"/>
      </w:tblGrid>
      <w:tr w:rsidR="002540AA" w:rsidRPr="002540AA" w:rsidTr="002540AA">
        <w:trPr>
          <w:trHeight w:val="202"/>
        </w:trPr>
        <w:tc>
          <w:tcPr>
            <w:tcW w:w="280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Дата формирования</w:t>
            </w:r>
          </w:p>
        </w:tc>
        <w:tc>
          <w:tcPr>
            <w:tcW w:w="673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25.03.2020</w:t>
            </w:r>
          </w:p>
        </w:tc>
      </w:tr>
      <w:tr w:rsidR="002540AA" w:rsidRPr="002540AA" w:rsidTr="002540AA">
        <w:trPr>
          <w:trHeight w:val="4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Полное наименование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МУНИЦИПАЛЬНОЕ КАЗЕННОЕ УЧРЕЖДЕНИЕ ДОПОЛНИТЕЛЬНОГО ОБРАЗОВАНИЯ ДОМ ДЕТСКОГО ТВОРЧЕСТВА Г.МИНЕРАЛЬНЫЕ ВОДЫ</w:t>
            </w:r>
          </w:p>
        </w:tc>
      </w:tr>
      <w:tr w:rsidR="002540AA" w:rsidRPr="002540AA" w:rsidTr="002540AA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Код учреждения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073D0139</w:t>
            </w:r>
          </w:p>
        </w:tc>
      </w:tr>
      <w:tr w:rsidR="002540AA" w:rsidRPr="002540AA" w:rsidTr="002540AA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ИНН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2630030689</w:t>
            </w:r>
          </w:p>
        </w:tc>
      </w:tr>
      <w:tr w:rsidR="002540AA" w:rsidRPr="002540AA" w:rsidTr="002540AA">
        <w:trPr>
          <w:trHeight w:val="20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КПП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263001001</w:t>
            </w:r>
          </w:p>
        </w:tc>
      </w:tr>
      <w:tr w:rsidR="002540AA" w:rsidRPr="002540AA" w:rsidTr="002540AA">
        <w:trPr>
          <w:trHeight w:val="21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Период формирования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2019</w:t>
            </w:r>
          </w:p>
        </w:tc>
      </w:tr>
      <w:tr w:rsidR="002540AA" w:rsidRPr="002540AA" w:rsidTr="002540AA">
        <w:trPr>
          <w:trHeight w:val="105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Сформировано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Учреждением - МУНИЦИПАЛЬНОЕ КАЗЕННОЕ УЧРЕЖДЕНИЕ ДОПОЛНИТЕЛЬНОГО ОБРАЗОВАНИЯ ДОМ ДЕТСКОГО ТВОРЧЕСТВА Г.МИНЕРАЛЬНЫЕ ВОДЫ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ИНН 2630030689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br/>
              <w:t>КПП 263001001</w:t>
            </w:r>
          </w:p>
        </w:tc>
      </w:tr>
    </w:tbl>
    <w:p w:rsidR="002540AA" w:rsidRPr="002540AA" w:rsidRDefault="002540AA" w:rsidP="0025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80"/>
        <w:gridCol w:w="2193"/>
      </w:tblGrid>
      <w:tr w:rsidR="002540AA" w:rsidRPr="002540AA" w:rsidTr="002540AA">
        <w:tc>
          <w:tcPr>
            <w:tcW w:w="9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836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531"/>
              <w:gridCol w:w="1423"/>
              <w:gridCol w:w="2407"/>
            </w:tblGrid>
            <w:tr w:rsidR="002540AA" w:rsidRPr="002540AA" w:rsidTr="002540AA">
              <w:trPr>
                <w:gridAfter w:val="1"/>
                <w:wAfter w:w="2407" w:type="dxa"/>
              </w:trPr>
              <w:tc>
                <w:tcPr>
                  <w:tcW w:w="5954" w:type="dxa"/>
                  <w:gridSpan w:val="2"/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center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 01 января 2020 г.</w:t>
                  </w:r>
                </w:p>
              </w:tc>
            </w:tr>
            <w:tr w:rsidR="002540AA" w:rsidRPr="002540AA" w:rsidTr="002540AA">
              <w:tc>
                <w:tcPr>
                  <w:tcW w:w="4531" w:type="dxa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Главный распорядитель, распорядитель, получатель бюджетных средств, главный администратор, администратор доходов бюджета, главный администратор, администратор источни</w:t>
                  </w:r>
                  <w:bookmarkStart w:id="0" w:name="_GoBack"/>
                  <w:bookmarkEnd w:id="0"/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ков финансирования дефицита бюджета</w:t>
                  </w:r>
                </w:p>
              </w:tc>
              <w:tc>
                <w:tcPr>
                  <w:tcW w:w="3830" w:type="dxa"/>
                  <w:gridSpan w:val="2"/>
                  <w:tcMar>
                    <w:top w:w="0" w:type="dxa"/>
                    <w:left w:w="150" w:type="dxa"/>
                    <w:bottom w:w="0" w:type="dxa"/>
                    <w:right w:w="0" w:type="dxa"/>
                  </w:tcMar>
                  <w:hideMark/>
                </w:tcPr>
                <w:p w:rsidR="002540AA" w:rsidRPr="002540AA" w:rsidRDefault="002540AA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УПРАВЛЕНИЕ ОБРАЗОВАНИЯ АДМИНИСТРАЦИИ МИНЕРАЛОВОДСКОГО ГОРОДСКОГО ОКРУГА</w:t>
                  </w:r>
                </w:p>
              </w:tc>
            </w:tr>
            <w:tr w:rsidR="002540AA" w:rsidRPr="002540AA" w:rsidTr="002540AA">
              <w:tc>
                <w:tcPr>
                  <w:tcW w:w="8361" w:type="dxa"/>
                  <w:gridSpan w:val="3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Наименование бюджета (публично-правового образования)</w:t>
                  </w:r>
                </w:p>
                <w:p w:rsidR="002540AA" w:rsidRPr="002540AA" w:rsidRDefault="002540AA" w:rsidP="002540AA">
                  <w:pPr>
                    <w:spacing w:after="0" w:line="240" w:lineRule="auto"/>
                    <w:textAlignment w:val="baseline"/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u w:val="single"/>
                      <w:lang w:eastAsia="ru-RU"/>
                    </w:rPr>
                    <w:t>Бюджет Минераловодского городского округа Ставропольского края</w:t>
                  </w:r>
                </w:p>
              </w:tc>
            </w:tr>
            <w:tr w:rsidR="002540AA" w:rsidRPr="002540AA" w:rsidTr="002540AA">
              <w:tc>
                <w:tcPr>
                  <w:tcW w:w="5954" w:type="dxa"/>
                  <w:gridSpan w:val="2"/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Периодичность: годовая</w:t>
                  </w:r>
                </w:p>
              </w:tc>
              <w:tc>
                <w:tcPr>
                  <w:tcW w:w="2407" w:type="dxa"/>
                  <w:vAlign w:val="bottom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2540AA" w:rsidRPr="002540AA" w:rsidTr="002540AA">
              <w:tc>
                <w:tcPr>
                  <w:tcW w:w="5954" w:type="dxa"/>
                  <w:gridSpan w:val="2"/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Единица измерения: руб.</w:t>
                  </w:r>
                </w:p>
              </w:tc>
              <w:tc>
                <w:tcPr>
                  <w:tcW w:w="2407" w:type="dxa"/>
                  <w:vAlign w:val="bottom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</w:p>
              </w:tc>
            </w:tr>
          </w:tbl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tbl>
            <w:tblPr>
              <w:tblW w:w="218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74"/>
              <w:gridCol w:w="1111"/>
            </w:tblGrid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ind w:left="-214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Форма по ОКУД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0503121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Дата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01.01.2020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ОКПО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51992351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ИНН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2630030689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Глава по БК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606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ОКТМО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07721000001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 </w:t>
                  </w:r>
                </w:p>
              </w:tc>
            </w:tr>
            <w:tr w:rsidR="002540AA" w:rsidRPr="002540AA" w:rsidTr="002540AA">
              <w:tc>
                <w:tcPr>
                  <w:tcW w:w="1074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0" w:type="dxa"/>
                    <w:left w:w="0" w:type="dxa"/>
                    <w:bottom w:w="0" w:type="dxa"/>
                    <w:right w:w="75" w:type="dxa"/>
                  </w:tcMar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jc w:val="right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по ОКЕИ</w:t>
                  </w:r>
                </w:p>
              </w:tc>
              <w:tc>
                <w:tcPr>
                  <w:tcW w:w="1111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2540AA" w:rsidRPr="002540AA" w:rsidRDefault="002540AA" w:rsidP="002540AA">
                  <w:pPr>
                    <w:spacing w:after="0" w:line="240" w:lineRule="auto"/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</w:pPr>
                  <w:r w:rsidRPr="002540AA">
                    <w:rPr>
                      <w:rFonts w:ascii="inherit" w:eastAsia="Times New Roman" w:hAnsi="inherit" w:cs="Times New Roman"/>
                      <w:sz w:val="18"/>
                      <w:szCs w:val="18"/>
                      <w:lang w:eastAsia="ru-RU"/>
                    </w:rPr>
                    <w:t>383</w:t>
                  </w:r>
                </w:p>
              </w:tc>
            </w:tr>
          </w:tbl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</w:tbl>
    <w:p w:rsidR="002540AA" w:rsidRPr="002540AA" w:rsidRDefault="002540AA" w:rsidP="002540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03"/>
        <w:gridCol w:w="624"/>
        <w:gridCol w:w="740"/>
        <w:gridCol w:w="1473"/>
        <w:gridCol w:w="1521"/>
        <w:gridCol w:w="928"/>
      </w:tblGrid>
      <w:tr w:rsidR="002540AA" w:rsidRPr="002540AA" w:rsidTr="002540AA">
        <w:trPr>
          <w:tblHeader/>
        </w:trPr>
        <w:tc>
          <w:tcPr>
            <w:tcW w:w="5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Наименование показателя</w:t>
            </w:r>
          </w:p>
        </w:tc>
        <w:tc>
          <w:tcPr>
            <w:tcW w:w="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строки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Код по КОСГУ</w:t>
            </w:r>
          </w:p>
        </w:tc>
        <w:tc>
          <w:tcPr>
            <w:tcW w:w="1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Бюджетная деятельность</w:t>
            </w:r>
          </w:p>
        </w:tc>
        <w:tc>
          <w:tcPr>
            <w:tcW w:w="1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Средства во временном распоряжении</w:t>
            </w:r>
          </w:p>
        </w:tc>
        <w:tc>
          <w:tcPr>
            <w:tcW w:w="13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Итого</w:t>
            </w:r>
          </w:p>
        </w:tc>
      </w:tr>
      <w:tr w:rsidR="002540AA" w:rsidRPr="002540AA" w:rsidTr="002540A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proofErr w:type="gramStart"/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Доходы 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(стр.020 + стр. 030 + стр. 040 + стр. 050 + стр. 060 + стр. 080 + стр. 090 + стр. 100)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573 520,53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573 520,53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Налоговые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собственности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оказания платных услуг (работ)</w:t>
            </w:r>
            <w:proofErr w:type="gramStart"/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.</w:t>
            </w:r>
            <w:proofErr w:type="gramEnd"/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</w:t>
            </w:r>
            <w:proofErr w:type="gramEnd"/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омпенсаций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69 810,00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69 810,00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Штрафы, пени, неустойки, возмещения ущерба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поступления от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других бюджетов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наднациональных организаций и правительств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поступления от международных финансовых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Страховые взносы на обязательное социальное страхование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переоценки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от реализации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чрезвычайные доходы от операций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503 710,53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503 710,53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иные доходы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269 909,45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269 909,45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Расходы 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160 + стр. 170 + стр. 190 + стр. 210 + стр. 230 + стр. 240 + стр.250 + стр. 260</w:t>
            </w:r>
            <w:proofErr w:type="gramStart"/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12 104 610,53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12 104 610,53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труда и 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9 744 423,88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9 744 423,88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заработная плата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7 459 474,56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7 459 474,56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выплаты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начисления на выплаты по оплате труда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2 284 949,32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2 284 949,32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Оплата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1 724 738,46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1 724 738,46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услуги связи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30 554,87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30 554,87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транспортные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50 000,00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коммунальные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828 000,43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828 000,43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арендная плата за пользование имуществом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работы, услуги по содержанию имущества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494 676,85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494 676,85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работы, услуги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321 506,31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321 506,31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внутреннего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обслуживание внешнего долга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процентные расходы по обязательствам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государственным и муниципальным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организациям, за исключением государственных и муниципальных организаций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Безвозмездные перечисления бюджетам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другим бюджетам бюджетной системы Российской Федерации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наднациональным организациям и правительствам иностранных государств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перечисления международным организациям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Социальное обеспечение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15 660,51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15 660,51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 и выплаты по пенсионному, социальному и медицинскому страхованию населения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пособия по социальной помощи населению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пенсии, пособия, выплачиваемые организациями сектора государственного управления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15 660,51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15 660,51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554 693,68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554 693,68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из них: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амортизация основных средств 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276 353,37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276 353,37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расходование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278 340,31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278 340,31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чрезвычайные расходы по операциям с активами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Прочие расходы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65 094,00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65 094,00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Чистый операционный результат 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301 - стр. 302); (стр. 310 + стр. 400)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-11 531 090,00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-11 531 090,00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Операционный результат до налогообложения (стр. 010 - стр. 150)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-11 531 090,00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-11 531 090,00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Налог на прибыль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нефинансовыми активами 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320 + стр. 330 + стр. 350 + стр. 360+ стр. 370 + стр. 380 + стр. 390)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156 395,90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156 395,90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74 325,49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74 325,49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74 325,49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74 325,49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основных средств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41Х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нематериальных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непроизведенных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82 070,41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82 070,41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360 410,72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360 410,72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материальных запасов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278 340,31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278 340,31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прав пользования активом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прав пользования активом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прав пользования активом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изменение затрат на изготовление готовой продукции, выполнение работ, услуг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затрат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Расходы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390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b/>
                <w:bCs/>
                <w:color w:val="4A4A4A"/>
                <w:sz w:val="18"/>
                <w:szCs w:val="18"/>
                <w:bdr w:val="none" w:sz="0" w:space="0" w:color="auto" w:frame="1"/>
                <w:lang w:eastAsia="ru-RU"/>
              </w:rPr>
              <w:t>Операции с финансовыми активами и обязательствами 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(стр. 410- стр. 510)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167 829,02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167 829,02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Операции с финансовыми активами (стр.420 + стр. 430 + стр. 440 + стр. 460 + стр.470 + стр. 480)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2 529,58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2 529,58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средств на счета бюджетов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поступление на счета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выбытия со счетов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ценных бумаг, кроме акций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ценных бумаг, кроме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акций и иных форм участия в капитале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предоставление бюджетных кредитов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бюджетным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бюджетным ссудам и кредитам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поступление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стоимости иных финансовых активов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дебиторской задолженности (кроме бюджетных кредитов)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2 529,58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2 529,58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742 016,82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742 016,82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дебиторской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482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660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739 487,24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739 487,24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 xml:space="preserve">Операции с обязательствами (стр. 520 + стр. 530 + стр. 540 + стр. 550 + </w:t>
            </w: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стр. 560)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510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-165 299,44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-165 299,44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lastRenderedPageBreak/>
              <w:t>Чистое 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внутреннему государственному (муниципальному)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задолженности по внешнему государственному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задолженности по внешнему государственному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задолженности по внешнему государственному долгу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Чистое 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-432 576,75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-432 576,75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в том числе: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увеличение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730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12 330 249,94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12 330 249,94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30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уменьшение прочей кредиторской задолженности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830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12 762 826,69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12 762 826,69</w:t>
            </w: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Доходы будущих периодов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</w:p>
        </w:tc>
      </w:tr>
      <w:tr w:rsidR="002540AA" w:rsidRPr="002540AA" w:rsidTr="002540AA"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Резервы предстоящих расходов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560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jc w:val="center"/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</w:pPr>
            <w:r w:rsidRPr="002540AA">
              <w:rPr>
                <w:rFonts w:ascii="inherit" w:eastAsia="Times New Roman" w:hAnsi="inherit" w:cs="Arial"/>
                <w:color w:val="4A4A4A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shd w:val="clear" w:color="auto" w:fill="FFFFFF"/>
            <w:vAlign w:val="bottom"/>
            <w:hideMark/>
          </w:tcPr>
          <w:p w:rsidR="002540AA" w:rsidRPr="002540AA" w:rsidRDefault="002540AA" w:rsidP="00254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A67EC" w:rsidRDefault="002540AA"/>
    <w:sectPr w:rsidR="00DA67EC" w:rsidSect="002540AA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0AA"/>
    <w:rsid w:val="002540AA"/>
    <w:rsid w:val="00533306"/>
    <w:rsid w:val="0098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08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1284</Words>
  <Characters>7321</Characters>
  <Application>Microsoft Office Word</Application>
  <DocSecurity>0</DocSecurity>
  <Lines>61</Lines>
  <Paragraphs>17</Paragraphs>
  <ScaleCrop>false</ScaleCrop>
  <Company/>
  <LinksUpToDate>false</LinksUpToDate>
  <CharactersWithSpaces>8588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2020-03-25T11:20:00Z</dcterms:created>
  <dcterms:modified xsi:type="dcterms:W3CDTF">2020-03-25T11:26:00Z</dcterms:modified>
</cp:coreProperties>
</file>